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10"/>
        </w:rPr>
      </w:pPr>
    </w:p>
    <w:p>
      <w:pPr>
        <w:pStyle w:val="BodyText"/>
        <w:ind w:left="10" w:right="-15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771pt;height:36pt;mso-position-horizontal-relative:char;mso-position-vertical-relative:line" coordorigin="0,0" coordsize="15420,720">
            <v:rect style="position:absolute;left:10;top:10;width:15400;height:700" filled="false" stroked="true" strokeweight="1pt" strokecolor="#000000">
              <v:stroke dashstyle="solid"/>
            </v:rect>
            <v:shape style="position:absolute;left:12956;top:114;width:1241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RECEITA REALIZADA</w:t>
                    </w:r>
                  </w:p>
                </w:txbxContent>
              </v:textbox>
              <w10:wrap type="none"/>
            </v:shape>
            <v:shape style="position:absolute;left:90;top:514;width:50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CÓDIGO</w:t>
                    </w:r>
                  </w:p>
                </w:txbxContent>
              </v:textbox>
              <w10:wrap type="none"/>
            </v:shape>
            <v:shape style="position:absolute;left:1070;top:514;width:99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ESPECIFICAÇÃO</w:t>
                    </w:r>
                  </w:p>
                </w:txbxContent>
              </v:textbox>
              <w10:wrap type="none"/>
            </v:shape>
            <v:shape style="position:absolute;left:6956;top:385;width:634;height:2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193" w:right="0" w:hanging="194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PREVISÃO</w:t>
                    </w:r>
                    <w:r>
                      <w:rPr>
                        <w:spacing w:val="-3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INICIAL</w:t>
                    </w:r>
                  </w:p>
                </w:txbxContent>
              </v:textbox>
              <w10:wrap type="none"/>
            </v:shape>
            <v:shape style="position:absolute;left:8296;top:514;width:93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ATUALIZAÇÕES</w:t>
                    </w:r>
                  </w:p>
                </w:txbxContent>
              </v:textbox>
              <w10:wrap type="none"/>
            </v:shape>
            <v:shape style="position:absolute;left:10109;top:385;width:761;height:2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0" w:firstLine="126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PREVISÃO</w:t>
                    </w:r>
                    <w:r>
                      <w:rPr>
                        <w:spacing w:val="-3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ATUALIZADA</w:t>
                    </w:r>
                  </w:p>
                </w:txbxContent>
              </v:textbox>
              <w10:wrap type="none"/>
            </v:shape>
            <v:shape style="position:absolute;left:11523;top:314;width:2207;height:3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373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EXERCÍCIO</w:t>
                    </w:r>
                  </w:p>
                  <w:p>
                    <w:pPr>
                      <w:tabs>
                        <w:tab w:pos="1239" w:val="left" w:leader="none"/>
                      </w:tabs>
                      <w:spacing w:before="6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PERÍODO</w:t>
                      <w:tab/>
                      <w:t>ATÉ O PERÍODO</w:t>
                    </w:r>
                  </w:p>
                </w:txbxContent>
              </v:textbox>
              <w10:wrap type="none"/>
            </v:shape>
            <v:shape style="position:absolute;left:14229;top:417;width:1121;height:2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153" w:right="1" w:hanging="154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EXERC. ANTERIOR</w:t>
                    </w:r>
                    <w:r>
                      <w:rPr>
                        <w:spacing w:val="-3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ATÉ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O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PERÍODO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6"/>
        </w:rPr>
      </w:pPr>
    </w:p>
    <w:p>
      <w:pPr>
        <w:spacing w:after="0"/>
        <w:rPr>
          <w:rFonts w:ascii="Times New Roman"/>
          <w:sz w:val="6"/>
        </w:rPr>
        <w:sectPr>
          <w:headerReference w:type="default" r:id="rId5"/>
          <w:type w:val="continuous"/>
          <w:pgSz w:w="16840" w:h="11900" w:orient="landscape"/>
          <w:pgMar w:header="1130" w:top="2160" w:bottom="280" w:left="820" w:right="540"/>
          <w:pgNumType w:start="1"/>
        </w:sectPr>
      </w:pPr>
    </w:p>
    <w:p>
      <w:pPr>
        <w:pStyle w:val="Heading1"/>
      </w:pPr>
      <w:r>
        <w:rPr/>
        <w:pict>
          <v:rect style="position:absolute;margin-left:42.0pt;margin-top:2.247937pt;width:770pt;height:381.0pt;mso-position-horizontal-relative:page;mso-position-vertical-relative:paragraph;z-index:-15946240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2.0pt;margin-top:2.247937pt;width:770pt;height:381.0pt;mso-position-horizontal-relative:page;mso-position-vertical-relative:paragraph;z-index:-15945728" filled="false" stroked="true" strokeweight="1pt" strokecolor="#000000">
            <v:stroke dashstyle="solid"/>
            <w10:wrap type="none"/>
          </v:rect>
        </w:pict>
      </w:r>
      <w:r>
        <w:rPr/>
        <w:t>241131</w:t>
      </w:r>
    </w:p>
    <w:p>
      <w:pPr>
        <w:spacing w:before="96"/>
        <w:ind w:left="100" w:right="0" w:firstLine="0"/>
        <w:jc w:val="left"/>
        <w:rPr>
          <w:rFonts w:ascii="Arial"/>
          <w:b/>
          <w:sz w:val="12"/>
        </w:rPr>
      </w:pPr>
      <w:r>
        <w:rPr/>
        <w:br w:type="column"/>
      </w:r>
      <w:r>
        <w:rPr>
          <w:rFonts w:ascii="Arial"/>
          <w:b/>
          <w:sz w:val="12"/>
        </w:rPr>
        <w:t>SECRETARIA</w:t>
      </w:r>
      <w:r>
        <w:rPr>
          <w:rFonts w:ascii="Arial"/>
          <w:b/>
          <w:spacing w:val="-2"/>
          <w:sz w:val="12"/>
        </w:rPr>
        <w:t> </w:t>
      </w:r>
      <w:r>
        <w:rPr>
          <w:rFonts w:ascii="Arial"/>
          <w:b/>
          <w:sz w:val="12"/>
        </w:rPr>
        <w:t>DE</w:t>
      </w:r>
      <w:r>
        <w:rPr>
          <w:rFonts w:ascii="Arial"/>
          <w:b/>
          <w:spacing w:val="-2"/>
          <w:sz w:val="12"/>
        </w:rPr>
        <w:t> </w:t>
      </w:r>
      <w:r>
        <w:rPr>
          <w:rFonts w:ascii="Arial"/>
          <w:b/>
          <w:sz w:val="12"/>
        </w:rPr>
        <w:t>ESTADO</w:t>
      </w:r>
      <w:r>
        <w:rPr>
          <w:rFonts w:ascii="Arial"/>
          <w:b/>
          <w:spacing w:val="-1"/>
          <w:sz w:val="12"/>
        </w:rPr>
        <w:t> </w:t>
      </w:r>
      <w:r>
        <w:rPr>
          <w:rFonts w:ascii="Arial"/>
          <w:b/>
          <w:sz w:val="12"/>
        </w:rPr>
        <w:t>DA</w:t>
      </w:r>
      <w:r>
        <w:rPr>
          <w:rFonts w:ascii="Arial"/>
          <w:b/>
          <w:spacing w:val="-3"/>
          <w:sz w:val="12"/>
        </w:rPr>
        <w:t> </w:t>
      </w:r>
      <w:r>
        <w:rPr>
          <w:rFonts w:ascii="Arial"/>
          <w:b/>
          <w:sz w:val="12"/>
        </w:rPr>
        <w:t>INCLUSAO</w:t>
      </w:r>
      <w:r>
        <w:rPr>
          <w:rFonts w:ascii="Arial"/>
          <w:b/>
          <w:spacing w:val="-1"/>
          <w:sz w:val="12"/>
        </w:rPr>
        <w:t> </w:t>
      </w:r>
      <w:r>
        <w:rPr>
          <w:rFonts w:ascii="Arial"/>
          <w:b/>
          <w:sz w:val="12"/>
        </w:rPr>
        <w:t>E</w:t>
      </w:r>
      <w:r>
        <w:rPr>
          <w:rFonts w:ascii="Arial"/>
          <w:b/>
          <w:spacing w:val="-1"/>
          <w:sz w:val="12"/>
        </w:rPr>
        <w:t> </w:t>
      </w:r>
      <w:r>
        <w:rPr>
          <w:rFonts w:ascii="Arial"/>
          <w:b/>
          <w:sz w:val="12"/>
        </w:rPr>
        <w:t>ASSISTENCIA</w:t>
      </w:r>
      <w:r>
        <w:rPr>
          <w:rFonts w:ascii="Arial"/>
          <w:b/>
          <w:spacing w:val="-3"/>
          <w:sz w:val="12"/>
        </w:rPr>
        <w:t> </w:t>
      </w:r>
      <w:r>
        <w:rPr>
          <w:rFonts w:ascii="Arial"/>
          <w:b/>
          <w:sz w:val="12"/>
        </w:rPr>
        <w:t>SOCIAL</w:t>
      </w:r>
      <w:r>
        <w:rPr>
          <w:rFonts w:ascii="Arial"/>
          <w:b/>
          <w:spacing w:val="-1"/>
          <w:sz w:val="12"/>
        </w:rPr>
        <w:t> </w:t>
      </w:r>
      <w:r>
        <w:rPr>
          <w:rFonts w:ascii="Arial"/>
          <w:b/>
          <w:sz w:val="12"/>
        </w:rPr>
        <w:t>-</w:t>
      </w:r>
      <w:r>
        <w:rPr>
          <w:rFonts w:ascii="Arial"/>
          <w:b/>
          <w:spacing w:val="-1"/>
          <w:sz w:val="12"/>
        </w:rPr>
        <w:t> </w:t>
      </w:r>
      <w:r>
        <w:rPr>
          <w:rFonts w:ascii="Arial"/>
          <w:b/>
          <w:sz w:val="12"/>
        </w:rPr>
        <w:t>SEIAS</w:t>
      </w:r>
    </w:p>
    <w:p>
      <w:pPr>
        <w:pStyle w:val="Heading1"/>
        <w:tabs>
          <w:tab w:pos="2467" w:val="left" w:leader="none"/>
          <w:tab w:pos="3379" w:val="left" w:leader="none"/>
        </w:tabs>
      </w:pPr>
      <w:r>
        <w:rPr>
          <w:b w:val="0"/>
        </w:rPr>
        <w:br w:type="column"/>
      </w:r>
      <w:r>
        <w:rPr/>
        <w:t>13.309.050,00</w:t>
        <w:tab/>
        <w:t>-</w:t>
        <w:tab/>
        <w:t>13.309.050,00</w:t>
      </w:r>
    </w:p>
    <w:p>
      <w:pPr>
        <w:tabs>
          <w:tab w:pos="1453" w:val="left" w:leader="none"/>
        </w:tabs>
        <w:spacing w:before="96"/>
        <w:ind w:left="100" w:right="0" w:firstLine="0"/>
        <w:jc w:val="left"/>
        <w:rPr>
          <w:rFonts w:ascii="Arial"/>
          <w:b/>
          <w:sz w:val="12"/>
        </w:rPr>
      </w:pPr>
      <w:r>
        <w:rPr/>
        <w:br w:type="column"/>
      </w:r>
      <w:r>
        <w:rPr>
          <w:rFonts w:ascii="Arial"/>
          <w:b/>
          <w:sz w:val="12"/>
        </w:rPr>
        <w:t>4.031,73</w:t>
        <w:tab/>
        <w:t>30.058,15</w:t>
      </w:r>
    </w:p>
    <w:p>
      <w:pPr>
        <w:pStyle w:val="Heading1"/>
      </w:pPr>
      <w:r>
        <w:rPr>
          <w:b w:val="0"/>
        </w:rPr>
        <w:br w:type="column"/>
      </w:r>
      <w:r>
        <w:rPr/>
        <w:t>388.631,18</w:t>
      </w:r>
    </w:p>
    <w:p>
      <w:pPr>
        <w:spacing w:after="0"/>
        <w:sectPr>
          <w:type w:val="continuous"/>
          <w:pgSz w:w="16840" w:h="11900" w:orient="landscape"/>
          <w:pgMar w:top="2160" w:bottom="280" w:left="820" w:right="540"/>
          <w:cols w:num="5" w:equalWidth="0">
            <w:col w:w="541" w:space="439"/>
            <w:col w:w="4428" w:space="1325"/>
            <w:col w:w="4188" w:space="832"/>
            <w:col w:w="2027" w:space="879"/>
            <w:col w:w="821"/>
          </w:cols>
        </w:sectPr>
      </w:pP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pStyle w:val="BodyText"/>
        <w:ind w:left="100"/>
      </w:pPr>
      <w:r>
        <w:rPr/>
        <w:t>1.0.0.0.00.00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1.3.0.0.00.00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1.3.1.0.00.00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1.3.1.1.00.00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1.3.1.1.01.00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1.3.1.1.01.11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1.3.2.0.00.00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1.3.2.1.00.00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1.3.2.1.01.00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1.3.2.1.01.01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1.7.0.0.00.00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before="1"/>
        <w:ind w:left="100"/>
      </w:pPr>
      <w:r>
        <w:rPr/>
        <w:t>1.7.1.0.00.00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left="100"/>
      </w:pPr>
      <w:r>
        <w:rPr/>
        <w:t>1.7.1.9.00.00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left="100"/>
      </w:pPr>
      <w:r>
        <w:rPr/>
        <w:t>1.7.1.9.57.00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left="100"/>
      </w:pPr>
      <w:r>
        <w:rPr/>
        <w:t>1.7.1.9.57.01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left="100"/>
      </w:pPr>
      <w:r>
        <w:rPr/>
        <w:t>1.9.0.0.00.00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left="100"/>
      </w:pPr>
      <w:r>
        <w:rPr/>
        <w:t>1.9.2.0.00.00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left="100"/>
      </w:pPr>
      <w:r>
        <w:rPr/>
        <w:t>1.9.2.2.00.00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left="100"/>
      </w:pPr>
      <w:r>
        <w:rPr/>
        <w:t>1.9.2.2.06.00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left="100"/>
      </w:pPr>
      <w:r>
        <w:rPr/>
        <w:t>1.9.2.2.06.41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left="100"/>
      </w:pPr>
      <w:r>
        <w:rPr/>
        <w:t>1.9.9.0.00.00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1.9.9.9.00.00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1.9.9.9.99.00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1.9.9.9.99.21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ind w:left="100"/>
      </w:pPr>
      <w:r>
        <w:rPr/>
        <w:t>2.0.0.0.00.00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2.4.0.0.00.00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2.4.1.0.00.00</w:t>
      </w:r>
    </w:p>
    <w:p>
      <w:pPr>
        <w:pStyle w:val="BodyText"/>
        <w:spacing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line="451" w:lineRule="auto"/>
        <w:ind w:left="100" w:right="3190"/>
      </w:pPr>
      <w:r>
        <w:rPr>
          <w:spacing w:val="-1"/>
        </w:rPr>
        <w:t>RECEITAS </w:t>
      </w:r>
      <w:r>
        <w:rPr/>
        <w:t>CORRENTES</w:t>
      </w:r>
      <w:r>
        <w:rPr>
          <w:spacing w:val="-31"/>
        </w:rPr>
        <w:t> </w:t>
      </w:r>
      <w:r>
        <w:rPr/>
        <w:t>RECEITA</w:t>
      </w:r>
      <w:r>
        <w:rPr>
          <w:spacing w:val="-5"/>
        </w:rPr>
        <w:t> </w:t>
      </w:r>
      <w:r>
        <w:rPr/>
        <w:t>PATRIMONIAL</w:t>
      </w:r>
    </w:p>
    <w:p>
      <w:pPr>
        <w:pStyle w:val="BodyText"/>
        <w:spacing w:line="451" w:lineRule="auto" w:before="1"/>
        <w:ind w:left="100" w:right="1227"/>
      </w:pPr>
      <w:r>
        <w:rPr/>
        <w:t>EXPLORACAO DO PATRIMONIO IMOBILIARIO DO ESTADO</w:t>
      </w:r>
      <w:r>
        <w:rPr>
          <w:spacing w:val="-31"/>
        </w:rPr>
        <w:t> </w:t>
      </w:r>
      <w:r>
        <w:rPr/>
        <w:t>EXPLORACAO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PATRIMONIO</w:t>
      </w:r>
      <w:r>
        <w:rPr>
          <w:spacing w:val="-2"/>
        </w:rPr>
        <w:t> </w:t>
      </w:r>
      <w:r>
        <w:rPr/>
        <w:t>IMOBILIARIO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</w:p>
    <w:p>
      <w:pPr>
        <w:pStyle w:val="BodyText"/>
        <w:spacing w:line="451" w:lineRule="auto" w:before="2"/>
        <w:ind w:left="100" w:right="33"/>
      </w:pPr>
      <w:r>
        <w:rPr/>
        <w:t>ALUGUEIS, ARRENDAMENTOS, FOROS, LAUDEMIOS, TARIFAS DE OCUPACAO</w:t>
      </w:r>
      <w:r>
        <w:rPr>
          <w:spacing w:val="-32"/>
        </w:rPr>
        <w:t> </w:t>
      </w:r>
      <w:r>
        <w:rPr/>
        <w:t>ALUGUEIS E ARRENDAMENTOS - PRINCIPAL</w:t>
      </w:r>
    </w:p>
    <w:p>
      <w:pPr>
        <w:pStyle w:val="BodyText"/>
        <w:spacing w:before="1"/>
        <w:ind w:left="100"/>
      </w:pPr>
      <w:r>
        <w:rPr/>
        <w:t>VALORES MOBILIARIOS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451" w:lineRule="auto"/>
        <w:ind w:left="100" w:right="1597"/>
      </w:pPr>
      <w:r>
        <w:rPr/>
        <w:t>JUROS E CORRECOES MONETARIAS</w:t>
      </w:r>
      <w:r>
        <w:rPr>
          <w:spacing w:val="1"/>
        </w:rPr>
        <w:t> </w:t>
      </w:r>
      <w:r>
        <w:rPr/>
        <w:t>REMUNERACAO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DEPOSITOS</w:t>
      </w:r>
      <w:r>
        <w:rPr>
          <w:spacing w:val="-6"/>
        </w:rPr>
        <w:t> </w:t>
      </w:r>
      <w:r>
        <w:rPr/>
        <w:t>BANCARIOS</w:t>
      </w:r>
    </w:p>
    <w:p>
      <w:pPr>
        <w:pStyle w:val="BodyText"/>
        <w:spacing w:line="451" w:lineRule="auto" w:before="1"/>
        <w:ind w:left="100" w:right="1207"/>
      </w:pPr>
      <w:r>
        <w:rPr/>
        <w:t>REMUNERACAO DE DEPOSITOS BANCARIOS - PRINCIPAL</w:t>
      </w:r>
      <w:r>
        <w:rPr>
          <w:spacing w:val="-32"/>
        </w:rPr>
        <w:t> </w:t>
      </w:r>
      <w:r>
        <w:rPr/>
        <w:t>TRANSFERENCIAS</w:t>
      </w:r>
      <w:r>
        <w:rPr>
          <w:spacing w:val="-1"/>
        </w:rPr>
        <w:t> </w:t>
      </w:r>
      <w:r>
        <w:rPr/>
        <w:t>CORRENTES</w:t>
      </w:r>
    </w:p>
    <w:p>
      <w:pPr>
        <w:pStyle w:val="BodyText"/>
        <w:spacing w:before="1"/>
        <w:ind w:left="100"/>
      </w:pPr>
      <w:r>
        <w:rPr/>
        <w:t>TRANSFERENCIAS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UNIAO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SUAS ENTIDADES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451" w:lineRule="auto"/>
        <w:ind w:left="100" w:right="20"/>
      </w:pPr>
      <w:r>
        <w:rPr/>
        <w:t>OUTRAS TRANSFERENCIAS DE RECURSOS DA UNIAO E DE SUAS ENTIDADES</w:t>
      </w:r>
      <w:r>
        <w:rPr>
          <w:spacing w:val="-32"/>
        </w:rPr>
        <w:t> </w:t>
      </w:r>
      <w:r>
        <w:rPr/>
        <w:t>TRANSFERENCIA</w:t>
      </w:r>
      <w:r>
        <w:rPr>
          <w:spacing w:val="-1"/>
        </w:rPr>
        <w:t> </w:t>
      </w:r>
      <w:r>
        <w:rPr/>
        <w:t>ESPECIAL DA</w:t>
      </w:r>
      <w:r>
        <w:rPr>
          <w:spacing w:val="-1"/>
        </w:rPr>
        <w:t> </w:t>
      </w:r>
      <w:r>
        <w:rPr/>
        <w:t>UNIAO</w:t>
      </w:r>
    </w:p>
    <w:p>
      <w:pPr>
        <w:pStyle w:val="BodyText"/>
        <w:spacing w:line="451" w:lineRule="auto" w:before="1"/>
        <w:ind w:left="100" w:right="1597"/>
      </w:pPr>
      <w:r>
        <w:rPr/>
        <w:t>TRANSFERENCIA</w:t>
      </w:r>
      <w:r>
        <w:rPr>
          <w:spacing w:val="-3"/>
        </w:rPr>
        <w:t> </w:t>
      </w:r>
      <w:r>
        <w:rPr/>
        <w:t>ESPECIAL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UNIAO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PRINCIPAL</w:t>
      </w:r>
      <w:r>
        <w:rPr>
          <w:spacing w:val="-31"/>
        </w:rPr>
        <w:t> </w:t>
      </w:r>
      <w:r>
        <w:rPr/>
        <w:t>OUTRAS</w:t>
      </w:r>
      <w:r>
        <w:rPr>
          <w:spacing w:val="-1"/>
        </w:rPr>
        <w:t> </w:t>
      </w:r>
      <w:r>
        <w:rPr/>
        <w:t>RECEITAS</w:t>
      </w:r>
      <w:r>
        <w:rPr>
          <w:spacing w:val="-1"/>
        </w:rPr>
        <w:t> </w:t>
      </w:r>
      <w:r>
        <w:rPr/>
        <w:t>CORRENTES</w:t>
      </w:r>
    </w:p>
    <w:p>
      <w:pPr>
        <w:pStyle w:val="BodyText"/>
        <w:spacing w:line="451" w:lineRule="auto" w:before="1"/>
        <w:ind w:left="100" w:right="1440"/>
      </w:pPr>
      <w:r>
        <w:rPr/>
        <w:t>INDENIZACOES, RESTITUICOES E RESSARCIMENTOS</w:t>
      </w:r>
      <w:r>
        <w:rPr>
          <w:spacing w:val="-32"/>
        </w:rPr>
        <w:t> </w:t>
      </w:r>
      <w:r>
        <w:rPr/>
        <w:t>RESTITUICOES</w:t>
      </w:r>
    </w:p>
    <w:p>
      <w:pPr>
        <w:pStyle w:val="BodyText"/>
        <w:spacing w:before="2"/>
        <w:ind w:left="100"/>
      </w:pPr>
      <w:r>
        <w:rPr/>
        <w:t>RESTITUICAO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DESPESAS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EXERCICIOS</w:t>
      </w:r>
      <w:r>
        <w:rPr>
          <w:spacing w:val="-3"/>
        </w:rPr>
        <w:t> </w:t>
      </w:r>
      <w:r>
        <w:rPr/>
        <w:t>ANTERIORES</w:t>
      </w:r>
    </w:p>
    <w:p>
      <w:pPr>
        <w:pStyle w:val="BodyText"/>
        <w:spacing w:before="83"/>
        <w:ind w:left="100" w:right="180"/>
      </w:pPr>
      <w:r>
        <w:rPr/>
        <w:t>RESTITUICAO DE DESPESAS FINANCEIRAS DE EXERCICIOS ANTERIORES -</w:t>
      </w:r>
      <w:r>
        <w:rPr>
          <w:spacing w:val="-32"/>
        </w:rPr>
        <w:t> </w:t>
      </w:r>
      <w:r>
        <w:rPr/>
        <w:t>PRINCIPAL</w:t>
      </w:r>
    </w:p>
    <w:p>
      <w:pPr>
        <w:pStyle w:val="BodyText"/>
        <w:spacing w:line="451" w:lineRule="auto" w:before="83"/>
        <w:ind w:left="100" w:right="2661"/>
      </w:pPr>
      <w:r>
        <w:rPr/>
        <w:t>DEMAIS RECEITAS CORRENTES</w:t>
      </w:r>
      <w:r>
        <w:rPr>
          <w:spacing w:val="1"/>
        </w:rPr>
        <w:t> </w:t>
      </w:r>
      <w:r>
        <w:rPr/>
        <w:t>OUTRAS</w:t>
      </w:r>
      <w:r>
        <w:rPr>
          <w:spacing w:val="-7"/>
        </w:rPr>
        <w:t> </w:t>
      </w:r>
      <w:r>
        <w:rPr/>
        <w:t>RECEITAS</w:t>
      </w:r>
      <w:r>
        <w:rPr>
          <w:spacing w:val="-7"/>
        </w:rPr>
        <w:t> </w:t>
      </w:r>
      <w:r>
        <w:rPr/>
        <w:t>CORRENTES</w:t>
      </w:r>
    </w:p>
    <w:p>
      <w:pPr>
        <w:pStyle w:val="BodyText"/>
        <w:spacing w:before="1"/>
        <w:ind w:left="100"/>
      </w:pPr>
      <w:r>
        <w:rPr/>
        <w:t>OUTRAS</w:t>
      </w:r>
      <w:r>
        <w:rPr>
          <w:spacing w:val="-4"/>
        </w:rPr>
        <w:t> </w:t>
      </w:r>
      <w:r>
        <w:rPr/>
        <w:t>RECEITAS</w:t>
      </w:r>
    </w:p>
    <w:p>
      <w:pPr>
        <w:pStyle w:val="BodyText"/>
        <w:spacing w:before="83"/>
        <w:ind w:left="100" w:right="267"/>
      </w:pPr>
      <w:r>
        <w:rPr/>
        <w:t>OUTRAS RECEITAS NAO ARRECADADAS E NAO PROJETADAS PELA RFB -</w:t>
      </w:r>
      <w:r>
        <w:rPr>
          <w:spacing w:val="-31"/>
        </w:rPr>
        <w:t> </w:t>
      </w:r>
      <w:r>
        <w:rPr/>
        <w:t>PRIMARIAS</w:t>
      </w:r>
      <w:r>
        <w:rPr>
          <w:spacing w:val="1"/>
        </w:rPr>
        <w:t> </w:t>
      </w:r>
      <w:r>
        <w:rPr/>
        <w:t>- PRINCIPAL</w:t>
      </w:r>
    </w:p>
    <w:p>
      <w:pPr>
        <w:pStyle w:val="BodyText"/>
        <w:spacing w:line="451" w:lineRule="auto" w:before="83"/>
        <w:ind w:left="100" w:right="2748"/>
      </w:pPr>
      <w:r>
        <w:rPr/>
        <w:t>RECEITAS DE CAPITAL</w:t>
      </w:r>
      <w:r>
        <w:rPr>
          <w:spacing w:val="1"/>
        </w:rPr>
        <w:t> </w:t>
      </w:r>
      <w:r>
        <w:rPr/>
        <w:t>TRANSFERENCIAS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CAPITAL</w:t>
      </w:r>
    </w:p>
    <w:p>
      <w:pPr>
        <w:pStyle w:val="BodyText"/>
        <w:spacing w:before="1"/>
        <w:ind w:left="100"/>
      </w:pPr>
      <w:r>
        <w:rPr/>
        <w:t>TRANSFERENCIAS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UNIAO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SUAS ENTIDADES</w:t>
      </w:r>
    </w:p>
    <w:p>
      <w:pPr>
        <w:pStyle w:val="BodyText"/>
        <w:spacing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tabs>
          <w:tab w:pos="2133" w:val="left" w:leader="none"/>
          <w:tab w:pos="3279" w:val="left" w:leader="none"/>
        </w:tabs>
        <w:ind w:right="38"/>
        <w:jc w:val="right"/>
      </w:pPr>
      <w:r>
        <w:rPr/>
        <w:t>41.665,00</w:t>
        <w:tab/>
        <w:t>-</w:t>
        <w:tab/>
        <w:t>41.665,00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066" w:val="left" w:leader="none"/>
          <w:tab w:pos="3279" w:val="left" w:leader="none"/>
        </w:tabs>
        <w:ind w:right="38"/>
        <w:jc w:val="right"/>
      </w:pPr>
      <w:r>
        <w:rPr/>
        <w:t>4.320,00</w:t>
        <w:tab/>
        <w:t>-</w:t>
        <w:tab/>
        <w:t>4.320,00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066" w:val="left" w:leader="none"/>
          <w:tab w:pos="3279" w:val="left" w:leader="none"/>
        </w:tabs>
        <w:ind w:right="38"/>
        <w:jc w:val="right"/>
      </w:pPr>
      <w:r>
        <w:rPr/>
        <w:t>4.320,00</w:t>
        <w:tab/>
        <w:t>-</w:t>
        <w:tab/>
        <w:t>4.320,00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066" w:val="left" w:leader="none"/>
          <w:tab w:pos="3279" w:val="left" w:leader="none"/>
        </w:tabs>
        <w:ind w:right="38"/>
        <w:jc w:val="right"/>
      </w:pPr>
      <w:r>
        <w:rPr/>
        <w:t>4.320,00</w:t>
        <w:tab/>
        <w:t>-</w:t>
        <w:tab/>
        <w:t>4.320,00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066" w:val="left" w:leader="none"/>
          <w:tab w:pos="3279" w:val="left" w:leader="none"/>
        </w:tabs>
        <w:ind w:right="38"/>
        <w:jc w:val="right"/>
      </w:pPr>
      <w:r>
        <w:rPr/>
        <w:t>4.320,00</w:t>
        <w:tab/>
        <w:t>-</w:t>
        <w:tab/>
        <w:t>4.320,00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066" w:val="left" w:leader="none"/>
          <w:tab w:pos="3279" w:val="left" w:leader="none"/>
        </w:tabs>
        <w:ind w:right="38"/>
        <w:jc w:val="right"/>
      </w:pPr>
      <w:r>
        <w:rPr/>
        <w:t>4.320,00</w:t>
        <w:tab/>
        <w:t>-</w:t>
        <w:tab/>
        <w:t>4.320,00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133" w:val="left" w:leader="none"/>
          <w:tab w:pos="3279" w:val="left" w:leader="none"/>
        </w:tabs>
        <w:ind w:right="38"/>
        <w:jc w:val="right"/>
      </w:pPr>
      <w:r>
        <w:rPr/>
        <w:t>37.345,00</w:t>
        <w:tab/>
        <w:t>-</w:t>
        <w:tab/>
        <w:t>37.345,00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133" w:val="left" w:leader="none"/>
          <w:tab w:pos="3279" w:val="left" w:leader="none"/>
        </w:tabs>
        <w:spacing w:before="1"/>
        <w:ind w:right="38"/>
        <w:jc w:val="right"/>
      </w:pPr>
      <w:r>
        <w:rPr/>
        <w:t>37.345,00</w:t>
        <w:tab/>
        <w:t>-</w:t>
        <w:tab/>
        <w:t>37.345,00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2133" w:val="left" w:leader="none"/>
          <w:tab w:pos="3279" w:val="left" w:leader="none"/>
        </w:tabs>
        <w:spacing w:before="1"/>
        <w:ind w:right="38"/>
        <w:jc w:val="right"/>
      </w:pPr>
      <w:r>
        <w:rPr/>
        <w:t>37.345,00</w:t>
        <w:tab/>
        <w:t>-</w:t>
        <w:tab/>
        <w:t>37.345,00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2133" w:val="left" w:leader="none"/>
          <w:tab w:pos="3279" w:val="left" w:leader="none"/>
        </w:tabs>
        <w:spacing w:before="1"/>
        <w:ind w:right="38"/>
        <w:jc w:val="right"/>
      </w:pPr>
      <w:r>
        <w:rPr/>
        <w:t>37.345,00</w:t>
        <w:tab/>
        <w:t>-</w:t>
        <w:tab/>
        <w:t>37.345,00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2133" w:val="left" w:leader="none"/>
          <w:tab w:pos="3279" w:val="left" w:leader="none"/>
        </w:tabs>
        <w:spacing w:before="1"/>
        <w:ind w:right="38"/>
        <w:jc w:val="right"/>
      </w:pPr>
      <w:r>
        <w:rPr/>
        <w:t>37.345,00</w:t>
        <w:tab/>
        <w:t>-</w:t>
        <w:tab/>
        <w:t>37.345,00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spacing w:before="1"/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spacing w:before="1"/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spacing w:before="1"/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spacing w:before="1"/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spacing w:before="1"/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1639" w:val="left" w:leader="none"/>
          <w:tab w:pos="327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2367" w:val="left" w:leader="none"/>
          <w:tab w:pos="3279" w:val="left" w:leader="none"/>
        </w:tabs>
        <w:ind w:right="38"/>
        <w:jc w:val="right"/>
      </w:pPr>
      <w:r>
        <w:rPr/>
        <w:t>13.267.385,00</w:t>
        <w:tab/>
        <w:t>-</w:t>
        <w:tab/>
        <w:t>13.267.385,00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367" w:val="left" w:leader="none"/>
          <w:tab w:pos="3279" w:val="left" w:leader="none"/>
        </w:tabs>
        <w:ind w:right="38"/>
        <w:jc w:val="right"/>
      </w:pPr>
      <w:r>
        <w:rPr/>
        <w:t>13.267.385,00</w:t>
        <w:tab/>
        <w:t>-</w:t>
        <w:tab/>
        <w:t>13.267.385,00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367" w:val="left" w:leader="none"/>
          <w:tab w:pos="3279" w:val="left" w:leader="none"/>
        </w:tabs>
        <w:ind w:right="38"/>
        <w:jc w:val="right"/>
      </w:pPr>
      <w:r>
        <w:rPr/>
        <w:t>13.267.385,00</w:t>
        <w:tab/>
        <w:t>-</w:t>
        <w:tab/>
        <w:t>13.267.385,00</w:t>
      </w:r>
    </w:p>
    <w:p>
      <w:pPr>
        <w:pStyle w:val="BodyText"/>
        <w:spacing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tabs>
          <w:tab w:pos="1353" w:val="left" w:leader="none"/>
        </w:tabs>
        <w:ind w:right="38"/>
        <w:jc w:val="right"/>
      </w:pPr>
      <w:r>
        <w:rPr/>
        <w:t>4.031,73</w:t>
        <w:tab/>
        <w:t>30.058,15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353" w:val="left" w:leader="none"/>
        </w:tabs>
        <w:ind w:right="38"/>
        <w:jc w:val="right"/>
      </w:pPr>
      <w:r>
        <w:rPr/>
        <w:t>3.318,64</w:t>
        <w:tab/>
        <w:t>18.502,94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41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41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41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41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353" w:val="left" w:leader="none"/>
        </w:tabs>
        <w:ind w:right="38"/>
        <w:jc w:val="right"/>
      </w:pPr>
      <w:r>
        <w:rPr/>
        <w:t>3.318,64</w:t>
        <w:tab/>
        <w:t>18.502,94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353" w:val="left" w:leader="none"/>
        </w:tabs>
        <w:ind w:right="38"/>
        <w:jc w:val="right"/>
      </w:pPr>
      <w:r>
        <w:rPr/>
        <w:t>3.318,64</w:t>
        <w:tab/>
        <w:t>18.502,94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353" w:val="left" w:leader="none"/>
        </w:tabs>
        <w:ind w:right="38"/>
        <w:jc w:val="right"/>
      </w:pPr>
      <w:r>
        <w:rPr/>
        <w:t>3.318,64</w:t>
        <w:tab/>
        <w:t>18.502,94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353" w:val="left" w:leader="none"/>
        </w:tabs>
        <w:ind w:right="38"/>
        <w:jc w:val="right"/>
      </w:pPr>
      <w:r>
        <w:rPr/>
        <w:t>3.318,64</w:t>
        <w:tab/>
        <w:t>18.502,94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41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419" w:val="left" w:leader="none"/>
        </w:tabs>
        <w:spacing w:before="1"/>
        <w:ind w:right="38"/>
        <w:jc w:val="right"/>
      </w:pPr>
      <w:r>
        <w:rPr/>
        <w:t>-</w:t>
        <w:tab/>
        <w:t>-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1419" w:val="left" w:leader="none"/>
        </w:tabs>
        <w:spacing w:before="1"/>
        <w:ind w:right="38"/>
        <w:jc w:val="right"/>
      </w:pPr>
      <w:r>
        <w:rPr/>
        <w:t>-</w:t>
        <w:tab/>
        <w:t>-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1419" w:val="left" w:leader="none"/>
        </w:tabs>
        <w:spacing w:before="1"/>
        <w:ind w:right="38"/>
        <w:jc w:val="right"/>
      </w:pPr>
      <w:r>
        <w:rPr/>
        <w:t>-</w:t>
        <w:tab/>
        <w:t>-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1419" w:val="left" w:leader="none"/>
        </w:tabs>
        <w:spacing w:before="1"/>
        <w:ind w:right="38"/>
        <w:jc w:val="right"/>
      </w:pPr>
      <w:r>
        <w:rPr/>
        <w:t>-</w:t>
        <w:tab/>
        <w:t>-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1253" w:val="left" w:leader="none"/>
        </w:tabs>
        <w:spacing w:before="1"/>
        <w:ind w:right="38"/>
        <w:jc w:val="right"/>
      </w:pPr>
      <w:r>
        <w:rPr/>
        <w:t>713,09</w:t>
        <w:tab/>
        <w:t>11.555,21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1253" w:val="left" w:leader="none"/>
        </w:tabs>
        <w:spacing w:before="1"/>
        <w:ind w:right="38"/>
        <w:jc w:val="right"/>
      </w:pPr>
      <w:r>
        <w:rPr/>
        <w:t>713,09</w:t>
        <w:tab/>
        <w:t>10.475,21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1253" w:val="left" w:leader="none"/>
        </w:tabs>
        <w:spacing w:before="1"/>
        <w:ind w:right="38"/>
        <w:jc w:val="right"/>
      </w:pPr>
      <w:r>
        <w:rPr/>
        <w:t>713,09</w:t>
        <w:tab/>
        <w:t>10.475,21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1253" w:val="left" w:leader="none"/>
        </w:tabs>
        <w:spacing w:before="1"/>
        <w:ind w:right="38"/>
        <w:jc w:val="right"/>
      </w:pPr>
      <w:r>
        <w:rPr/>
        <w:t>713,09</w:t>
        <w:tab/>
        <w:t>10.475,21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1253" w:val="left" w:leader="none"/>
        </w:tabs>
        <w:spacing w:before="1"/>
        <w:ind w:right="38"/>
        <w:jc w:val="right"/>
      </w:pPr>
      <w:r>
        <w:rPr/>
        <w:t>713,09</w:t>
        <w:tab/>
        <w:t>10.475,21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992" w:val="left" w:leader="none"/>
        </w:tabs>
        <w:ind w:right="38"/>
        <w:jc w:val="right"/>
      </w:pPr>
      <w:r>
        <w:rPr/>
        <w:t>-</w:t>
        <w:tab/>
        <w:t>1.080,00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992" w:val="left" w:leader="none"/>
        </w:tabs>
        <w:ind w:right="38"/>
        <w:jc w:val="right"/>
      </w:pPr>
      <w:r>
        <w:rPr/>
        <w:t>-</w:t>
        <w:tab/>
        <w:t>1.080,00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992" w:val="left" w:leader="none"/>
        </w:tabs>
        <w:ind w:right="38"/>
        <w:jc w:val="right"/>
      </w:pPr>
      <w:r>
        <w:rPr/>
        <w:t>-</w:t>
        <w:tab/>
        <w:t>1.080,00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992" w:val="left" w:leader="none"/>
        </w:tabs>
        <w:ind w:right="38"/>
        <w:jc w:val="right"/>
      </w:pPr>
      <w:r>
        <w:rPr/>
        <w:t>-</w:t>
        <w:tab/>
        <w:t>1.080,00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141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41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419" w:val="left" w:leader="none"/>
        </w:tabs>
        <w:ind w:right="38"/>
        <w:jc w:val="right"/>
      </w:pPr>
      <w:r>
        <w:rPr/>
        <w:t>-</w:t>
        <w:tab/>
        <w:t>-</w:t>
      </w:r>
    </w:p>
    <w:p>
      <w:pPr>
        <w:pStyle w:val="BodyText"/>
        <w:spacing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right="118"/>
        <w:jc w:val="right"/>
      </w:pPr>
      <w:r>
        <w:rPr/>
        <w:t>52.624,83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8"/>
        <w:jc w:val="right"/>
      </w:pPr>
      <w:r>
        <w:rPr/>
        <w:t>45.824,83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8"/>
        <w:jc w:val="right"/>
      </w:pPr>
      <w:r>
        <w:rPr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8"/>
        <w:jc w:val="right"/>
      </w:pPr>
      <w:r>
        <w:rPr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8"/>
        <w:jc w:val="right"/>
      </w:pPr>
      <w:r>
        <w:rPr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451" w:lineRule="auto"/>
        <w:ind w:left="166" w:right="118" w:firstLine="493"/>
        <w:jc w:val="right"/>
      </w:pPr>
      <w:r>
        <w:rPr/>
        <w:t>-</w:t>
      </w:r>
      <w:r>
        <w:rPr>
          <w:spacing w:val="-31"/>
        </w:rPr>
        <w:t> </w:t>
      </w:r>
      <w:r>
        <w:rPr>
          <w:spacing w:val="-1"/>
        </w:rPr>
        <w:t>45.824,83</w:t>
      </w:r>
    </w:p>
    <w:p>
      <w:pPr>
        <w:pStyle w:val="BodyText"/>
        <w:spacing w:before="2"/>
        <w:ind w:right="118"/>
        <w:jc w:val="right"/>
      </w:pPr>
      <w:r>
        <w:rPr/>
        <w:t>45.824,83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right="118"/>
        <w:jc w:val="right"/>
      </w:pPr>
      <w:r>
        <w:rPr/>
        <w:t>45.824,83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right="118"/>
        <w:jc w:val="right"/>
      </w:pPr>
      <w:r>
        <w:rPr/>
        <w:t>45.824,83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right="118"/>
        <w:jc w:val="right"/>
      </w:pPr>
      <w:r>
        <w:rPr/>
        <w:t>-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right="118"/>
        <w:jc w:val="right"/>
      </w:pPr>
      <w:r>
        <w:rPr/>
        <w:t>-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right="118"/>
        <w:jc w:val="right"/>
      </w:pPr>
      <w:r>
        <w:rPr/>
        <w:t>-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"/>
        <w:ind w:right="118"/>
        <w:jc w:val="right"/>
      </w:pPr>
      <w:r>
        <w:rPr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451" w:lineRule="auto"/>
        <w:ind w:left="233" w:right="118" w:firstLine="427"/>
        <w:jc w:val="right"/>
      </w:pPr>
      <w:r>
        <w:rPr/>
        <w:t>-</w:t>
      </w:r>
      <w:r>
        <w:rPr>
          <w:spacing w:val="-31"/>
        </w:rPr>
        <w:t> </w:t>
      </w:r>
      <w:r>
        <w:rPr>
          <w:spacing w:val="-1"/>
        </w:rPr>
        <w:t>6.800,00</w:t>
      </w:r>
    </w:p>
    <w:p>
      <w:pPr>
        <w:pStyle w:val="BodyText"/>
        <w:spacing w:before="1"/>
        <w:ind w:right="118"/>
        <w:jc w:val="right"/>
      </w:pPr>
      <w:r>
        <w:rPr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8"/>
        <w:jc w:val="right"/>
      </w:pPr>
      <w:r>
        <w:rPr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8"/>
        <w:jc w:val="right"/>
      </w:pPr>
      <w:r>
        <w:rPr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8"/>
        <w:jc w:val="right"/>
      </w:pPr>
      <w:r>
        <w:rPr/>
        <w:t>-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118"/>
        <w:jc w:val="right"/>
      </w:pPr>
      <w:r>
        <w:rPr/>
        <w:t>6.800,00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8"/>
        <w:jc w:val="right"/>
      </w:pPr>
      <w:r>
        <w:rPr/>
        <w:t>6.800,00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8"/>
        <w:jc w:val="right"/>
      </w:pPr>
      <w:r>
        <w:rPr/>
        <w:t>6.800,00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before="1"/>
        <w:ind w:right="118"/>
        <w:jc w:val="right"/>
      </w:pPr>
      <w:r>
        <w:rPr/>
        <w:t>6.800,00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119"/>
        <w:jc w:val="right"/>
      </w:pPr>
      <w:r>
        <w:rPr/>
        <w:t>336.006,35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9"/>
        <w:jc w:val="right"/>
      </w:pPr>
      <w:r>
        <w:rPr/>
        <w:t>336.006,35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119"/>
        <w:jc w:val="right"/>
      </w:pPr>
      <w:r>
        <w:rPr/>
        <w:t>336.006,35</w:t>
      </w:r>
    </w:p>
    <w:p>
      <w:pPr>
        <w:spacing w:after="0"/>
        <w:jc w:val="right"/>
        <w:sectPr>
          <w:type w:val="continuous"/>
          <w:pgSz w:w="16840" w:h="11900" w:orient="landscape"/>
          <w:pgMar w:top="2160" w:bottom="280" w:left="820" w:right="540"/>
          <w:cols w:num="5" w:equalWidth="0">
            <w:col w:w="841" w:space="139"/>
            <w:col w:w="4688" w:space="1065"/>
            <w:col w:w="4188" w:space="832"/>
            <w:col w:w="2027" w:space="879"/>
            <w:col w:w="821"/>
          </w:cols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ind w:left="10" w:right="-15"/>
        <w:rPr>
          <w:sz w:val="20"/>
        </w:rPr>
      </w:pPr>
      <w:r>
        <w:rPr>
          <w:sz w:val="20"/>
        </w:rPr>
        <w:pict>
          <v:group style="width:771pt;height:36pt;mso-position-horizontal-relative:char;mso-position-vertical-relative:line" coordorigin="0,0" coordsize="15420,720">
            <v:rect style="position:absolute;left:10;top:10;width:15400;height:700" filled="false" stroked="true" strokeweight="1pt" strokecolor="#000000">
              <v:stroke dashstyle="solid"/>
            </v:rect>
            <v:shape style="position:absolute;left:12956;top:114;width:1241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RECEITA REALIZADA</w:t>
                    </w:r>
                  </w:p>
                </w:txbxContent>
              </v:textbox>
              <w10:wrap type="none"/>
            </v:shape>
            <v:shape style="position:absolute;left:90;top:514;width:50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CÓDIGO</w:t>
                    </w:r>
                  </w:p>
                </w:txbxContent>
              </v:textbox>
              <w10:wrap type="none"/>
            </v:shape>
            <v:shape style="position:absolute;left:1070;top:514;width:99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ESPECIFICAÇÃO</w:t>
                    </w:r>
                  </w:p>
                </w:txbxContent>
              </v:textbox>
              <w10:wrap type="none"/>
            </v:shape>
            <v:shape style="position:absolute;left:6956;top:385;width:634;height:2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193" w:right="0" w:hanging="194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PREVISÃO</w:t>
                    </w:r>
                    <w:r>
                      <w:rPr>
                        <w:spacing w:val="-3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INICIAL</w:t>
                    </w:r>
                  </w:p>
                </w:txbxContent>
              </v:textbox>
              <w10:wrap type="none"/>
            </v:shape>
            <v:shape style="position:absolute;left:8296;top:514;width:93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ATUALIZAÇÕES</w:t>
                    </w:r>
                  </w:p>
                </w:txbxContent>
              </v:textbox>
              <w10:wrap type="none"/>
            </v:shape>
            <v:shape style="position:absolute;left:10109;top:385;width:761;height:2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0" w:firstLine="126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PREVISÃO</w:t>
                    </w:r>
                    <w:r>
                      <w:rPr>
                        <w:spacing w:val="-3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ATUALIZADA</w:t>
                    </w:r>
                  </w:p>
                </w:txbxContent>
              </v:textbox>
              <w10:wrap type="none"/>
            </v:shape>
            <v:shape style="position:absolute;left:11523;top:314;width:2207;height:3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373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EXERCÍCIO</w:t>
                    </w:r>
                  </w:p>
                  <w:p>
                    <w:pPr>
                      <w:tabs>
                        <w:tab w:pos="1239" w:val="left" w:leader="none"/>
                      </w:tabs>
                      <w:spacing w:before="6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 PERÍODO</w:t>
                      <w:tab/>
                      <w:t>ATÉ O PERÍODO</w:t>
                    </w:r>
                  </w:p>
                </w:txbxContent>
              </v:textbox>
              <w10:wrap type="none"/>
            </v:shape>
            <v:shape style="position:absolute;left:14229;top:417;width:1121;height:2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153" w:right="1" w:hanging="154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EXERC. ANTERIOR</w:t>
                    </w:r>
                    <w:r>
                      <w:rPr>
                        <w:spacing w:val="-3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ATÉ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O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PERÍODO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6840" w:h="11900" w:orient="landscape"/>
          <w:pgMar w:header="1130" w:footer="0" w:top="2160" w:bottom="280" w:left="820" w:right="540"/>
        </w:sectPr>
      </w:pPr>
    </w:p>
    <w:p>
      <w:pPr>
        <w:pStyle w:val="BodyText"/>
        <w:spacing w:before="96"/>
        <w:ind w:left="100"/>
      </w:pPr>
      <w:r>
        <w:rPr/>
        <w:pict>
          <v:rect style="position:absolute;margin-left:42.0pt;margin-top:2.247937pt;width:770pt;height:381.0pt;mso-position-horizontal-relative:page;mso-position-vertical-relative:paragraph;z-index:-15944704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2.0pt;margin-top:2.247937pt;width:770pt;height:381.0pt;mso-position-horizontal-relative:page;mso-position-vertical-relative:paragraph;z-index:-15944192" filled="false" stroked="true" strokeweight="1pt" strokecolor="#000000">
            <v:stroke dashstyle="solid"/>
            <w10:wrap type="none"/>
          </v:rect>
        </w:pict>
      </w:r>
      <w:r>
        <w:rPr/>
        <w:t>2.4.1.4.00.00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2.4.1.4.99.00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2.4.1.4.99.01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left="100"/>
      </w:pPr>
      <w:r>
        <w:rPr/>
        <w:t>2.4.1.9.00.00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2.4.1.9.51.00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2.4.1.9.51.01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2.4.1.9.99.00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2.4.1.9.99.01</w:t>
      </w:r>
    </w:p>
    <w:p>
      <w:pPr>
        <w:pStyle w:val="BodyText"/>
        <w:spacing w:before="96"/>
        <w:ind w:left="100"/>
      </w:pPr>
      <w:r>
        <w:rPr/>
        <w:br w:type="column"/>
      </w:r>
      <w:r>
        <w:rPr/>
        <w:t>TRANSFERENCIAS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CONVENIOS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UNIAO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SUAS</w:t>
      </w:r>
      <w:r>
        <w:rPr>
          <w:spacing w:val="-1"/>
        </w:rPr>
        <w:t> </w:t>
      </w:r>
      <w:r>
        <w:rPr/>
        <w:t>ENTIDADES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OUTRAS</w:t>
      </w:r>
      <w:r>
        <w:rPr>
          <w:spacing w:val="-2"/>
        </w:rPr>
        <w:t> </w:t>
      </w:r>
      <w:r>
        <w:rPr/>
        <w:t>TRANSFERENCIAS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CONVENIOS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UNIAO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SUAS</w:t>
      </w:r>
      <w:r>
        <w:rPr>
          <w:spacing w:val="-2"/>
        </w:rPr>
        <w:t> </w:t>
      </w:r>
      <w:r>
        <w:rPr/>
        <w:t>ENTIDADES</w:t>
      </w:r>
    </w:p>
    <w:p>
      <w:pPr>
        <w:pStyle w:val="BodyText"/>
        <w:spacing w:before="83"/>
        <w:ind w:left="100" w:right="20"/>
      </w:pPr>
      <w:r>
        <w:rPr/>
        <w:t>OUTRAS TRANSFERENCIAS DE CONVENIOS DA UNIAO E DE SUAS ENTIDADES -</w:t>
      </w:r>
      <w:r>
        <w:rPr>
          <w:spacing w:val="-32"/>
        </w:rPr>
        <w:t> </w:t>
      </w:r>
      <w:r>
        <w:rPr/>
        <w:t>PRINCIPAL</w:t>
      </w:r>
    </w:p>
    <w:p>
      <w:pPr>
        <w:pStyle w:val="BodyText"/>
        <w:spacing w:line="451" w:lineRule="auto" w:before="83"/>
        <w:ind w:left="100" w:right="133"/>
      </w:pPr>
      <w:r>
        <w:rPr/>
        <w:t>OUTRAS TRANSFERENCIAS DE RECURSOS DA UNIAO E DE SUAS ENTIDADES</w:t>
      </w:r>
      <w:r>
        <w:rPr>
          <w:spacing w:val="-32"/>
        </w:rPr>
        <w:t> </w:t>
      </w:r>
      <w:r>
        <w:rPr/>
        <w:t>TRANSFERENCIA</w:t>
      </w:r>
      <w:r>
        <w:rPr>
          <w:spacing w:val="-1"/>
        </w:rPr>
        <w:t> </w:t>
      </w:r>
      <w:r>
        <w:rPr/>
        <w:t>ESPECIAL DA</w:t>
      </w:r>
      <w:r>
        <w:rPr>
          <w:spacing w:val="-1"/>
        </w:rPr>
        <w:t> </w:t>
      </w:r>
      <w:r>
        <w:rPr/>
        <w:t>UNIAO</w:t>
      </w:r>
    </w:p>
    <w:p>
      <w:pPr>
        <w:pStyle w:val="BodyText"/>
        <w:spacing w:before="1"/>
        <w:ind w:left="100"/>
      </w:pPr>
      <w:r>
        <w:rPr/>
        <w:t>TRANSFERENCIA</w:t>
      </w:r>
      <w:r>
        <w:rPr>
          <w:spacing w:val="-1"/>
        </w:rPr>
        <w:t> </w:t>
      </w:r>
      <w:r>
        <w:rPr/>
        <w:t>ESPECIAL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UNIAO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PRINCIPAL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0"/>
      </w:pPr>
      <w:r>
        <w:rPr/>
        <w:t>OUTRAS</w:t>
      </w:r>
      <w:r>
        <w:rPr>
          <w:spacing w:val="-2"/>
        </w:rPr>
        <w:t> </w:t>
      </w:r>
      <w:r>
        <w:rPr/>
        <w:t>TRANSFERENCIAS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UNIAO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SUAS</w:t>
      </w:r>
      <w:r>
        <w:rPr>
          <w:spacing w:val="-2"/>
        </w:rPr>
        <w:t> </w:t>
      </w:r>
      <w:r>
        <w:rPr/>
        <w:t>ENTIDADES</w:t>
      </w:r>
    </w:p>
    <w:p>
      <w:pPr>
        <w:pStyle w:val="BodyText"/>
        <w:spacing w:before="83"/>
        <w:ind w:left="100" w:right="60"/>
      </w:pPr>
      <w:r>
        <w:rPr/>
        <w:t>OUTRAS TRANSFERENCIAS DE RECURSOS DA UNIAO E DE SUAS ENTIDADES -</w:t>
      </w:r>
      <w:r>
        <w:rPr>
          <w:spacing w:val="-31"/>
        </w:rPr>
        <w:t> </w:t>
      </w:r>
      <w:r>
        <w:rPr/>
        <w:t>PRINCIPAL</w:t>
      </w:r>
    </w:p>
    <w:p>
      <w:pPr>
        <w:pStyle w:val="BodyText"/>
        <w:tabs>
          <w:tab w:pos="2367" w:val="left" w:leader="none"/>
          <w:tab w:pos="3279" w:val="left" w:leader="none"/>
        </w:tabs>
        <w:spacing w:before="96"/>
        <w:ind w:right="38"/>
        <w:jc w:val="right"/>
      </w:pPr>
      <w:r>
        <w:rPr/>
        <w:br w:type="column"/>
      </w:r>
      <w:r>
        <w:rPr/>
        <w:t>12.220.125,00</w:t>
        <w:tab/>
        <w:t>-</w:t>
        <w:tab/>
        <w:t>12.220.125,00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367" w:val="left" w:leader="none"/>
          <w:tab w:pos="3279" w:val="left" w:leader="none"/>
        </w:tabs>
        <w:ind w:right="38"/>
        <w:jc w:val="right"/>
      </w:pPr>
      <w:r>
        <w:rPr/>
        <w:t>12.220.125,00</w:t>
        <w:tab/>
        <w:t>-</w:t>
        <w:tab/>
        <w:t>12.220.125,00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367" w:val="left" w:leader="none"/>
          <w:tab w:pos="3279" w:val="left" w:leader="none"/>
        </w:tabs>
        <w:ind w:right="38"/>
        <w:jc w:val="right"/>
      </w:pPr>
      <w:r>
        <w:rPr/>
        <w:t>12.220.125,00</w:t>
        <w:tab/>
        <w:t>-</w:t>
        <w:tab/>
        <w:t>12.220.125,00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2300" w:val="left" w:leader="none"/>
          <w:tab w:pos="3279" w:val="left" w:leader="none"/>
        </w:tabs>
        <w:ind w:right="38"/>
        <w:jc w:val="right"/>
      </w:pPr>
      <w:r>
        <w:rPr/>
        <w:t>1.047.260,00</w:t>
        <w:tab/>
        <w:t>-</w:t>
        <w:tab/>
        <w:t>1.047.260,00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300" w:val="left" w:leader="none"/>
          <w:tab w:pos="3279" w:val="left" w:leader="none"/>
        </w:tabs>
        <w:ind w:right="38"/>
        <w:jc w:val="right"/>
      </w:pPr>
      <w:r>
        <w:rPr/>
        <w:t>1.047.260,00</w:t>
        <w:tab/>
        <w:t>-</w:t>
        <w:tab/>
        <w:t>1.047.260,00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300" w:val="left" w:leader="none"/>
          <w:tab w:pos="3279" w:val="left" w:leader="none"/>
        </w:tabs>
        <w:ind w:right="38"/>
        <w:jc w:val="right"/>
      </w:pPr>
      <w:r>
        <w:rPr/>
        <w:t>1.047.260,00</w:t>
        <w:tab/>
        <w:t>-</w:t>
        <w:tab/>
        <w:t>1.047.260,00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639" w:val="left" w:leader="none"/>
          <w:tab w:pos="3279" w:val="left" w:leader="none"/>
        </w:tabs>
        <w:ind w:right="38"/>
        <w:jc w:val="right"/>
      </w:pPr>
      <w:r>
        <w:rPr/>
        <w:t>-</w:t>
        <w:tab/>
        <w:t>-</w:t>
        <w:tab/>
        <w:t>-</w:t>
      </w:r>
    </w:p>
    <w:p>
      <w:pPr>
        <w:pStyle w:val="BodyText"/>
        <w:tabs>
          <w:tab w:pos="1519" w:val="left" w:leader="none"/>
          <w:tab w:pos="3139" w:val="left" w:leader="none"/>
        </w:tabs>
        <w:spacing w:before="96"/>
        <w:ind w:left="100"/>
      </w:pPr>
      <w:r>
        <w:rPr/>
        <w:br w:type="column"/>
      </w:r>
      <w:r>
        <w:rPr/>
        <w:t>-</w:t>
        <w:tab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519" w:val="left" w:leader="none"/>
          <w:tab w:pos="3139" w:val="left" w:leader="none"/>
        </w:tabs>
        <w:ind w:left="100"/>
      </w:pPr>
      <w:r>
        <w:rPr/>
        <w:t>-</w:t>
        <w:tab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519" w:val="left" w:leader="none"/>
          <w:tab w:pos="3139" w:val="left" w:leader="none"/>
        </w:tabs>
        <w:ind w:left="100"/>
      </w:pPr>
      <w:r>
        <w:rPr/>
        <w:t>-</w:t>
        <w:tab/>
        <w:t>-</w:t>
        <w:tab/>
        <w:t>-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1519" w:val="left" w:leader="none"/>
          <w:tab w:pos="2579" w:val="left" w:leader="none"/>
        </w:tabs>
        <w:ind w:left="100"/>
      </w:pPr>
      <w:r>
        <w:rPr/>
        <w:t>-</w:t>
        <w:tab/>
        <w:t>-</w:t>
        <w:tab/>
        <w:t>336.006,35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519" w:val="left" w:leader="none"/>
          <w:tab w:pos="3139" w:val="left" w:leader="none"/>
        </w:tabs>
        <w:ind w:left="100"/>
      </w:pPr>
      <w:r>
        <w:rPr/>
        <w:t>-</w:t>
        <w:tab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519" w:val="left" w:leader="none"/>
          <w:tab w:pos="3139" w:val="left" w:leader="none"/>
        </w:tabs>
        <w:ind w:left="100"/>
      </w:pPr>
      <w:r>
        <w:rPr/>
        <w:t>-</w:t>
        <w:tab/>
        <w:t>-</w:t>
        <w:tab/>
        <w:t>-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519" w:val="left" w:leader="none"/>
          <w:tab w:pos="2579" w:val="left" w:leader="none"/>
        </w:tabs>
        <w:ind w:left="100"/>
      </w:pPr>
      <w:r>
        <w:rPr/>
        <w:t>-</w:t>
        <w:tab/>
        <w:t>-</w:t>
        <w:tab/>
        <w:t>336.006,35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519" w:val="left" w:leader="none"/>
          <w:tab w:pos="2579" w:val="left" w:leader="none"/>
        </w:tabs>
        <w:ind w:left="100"/>
      </w:pPr>
      <w:r>
        <w:rPr/>
        <w:t>-</w:t>
        <w:tab/>
        <w:t>-</w:t>
        <w:tab/>
        <w:t>336.006,35</w:t>
      </w:r>
    </w:p>
    <w:p>
      <w:pPr>
        <w:spacing w:after="0"/>
        <w:sectPr>
          <w:type w:val="continuous"/>
          <w:pgSz w:w="16840" w:h="11900" w:orient="landscape"/>
          <w:pgMar w:top="2160" w:bottom="280" w:left="820" w:right="540"/>
          <w:cols w:num="4" w:equalWidth="0">
            <w:col w:w="841" w:space="139"/>
            <w:col w:w="4801" w:space="951"/>
            <w:col w:w="4188" w:space="1260"/>
            <w:col w:w="3300"/>
          </w:cols>
        </w:sectPr>
      </w:pPr>
    </w:p>
    <w:p>
      <w:pPr>
        <w:pStyle w:val="BodyText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6840" w:h="11900" w:orient="landscape"/>
          <w:pgMar w:top="2160" w:bottom="280" w:left="820" w:right="540"/>
        </w:sectPr>
      </w:pPr>
    </w:p>
    <w:p>
      <w:pPr>
        <w:pStyle w:val="BodyText"/>
        <w:tabs>
          <w:tab w:pos="6832" w:val="left" w:leader="none"/>
          <w:tab w:pos="9199" w:val="left" w:leader="none"/>
          <w:tab w:pos="10092" w:val="left" w:leader="none"/>
        </w:tabs>
        <w:spacing w:before="96"/>
        <w:ind w:left="1120"/>
      </w:pPr>
      <w:r>
        <w:rPr>
          <w:position w:val="1"/>
        </w:rPr>
        <w:t>TOTAL</w:t>
        <w:tab/>
      </w:r>
      <w:r>
        <w:rPr/>
        <w:t>13.309.050,00</w:t>
        <w:tab/>
        <w:t>-</w:t>
        <w:tab/>
      </w:r>
      <w:r>
        <w:rPr>
          <w:spacing w:val="-1"/>
        </w:rPr>
        <w:t>13.309.050,00</w:t>
      </w:r>
    </w:p>
    <w:p>
      <w:pPr>
        <w:pStyle w:val="BodyText"/>
        <w:tabs>
          <w:tab w:pos="2285" w:val="left" w:leader="none"/>
        </w:tabs>
        <w:spacing w:before="106"/>
        <w:ind w:left="932"/>
      </w:pPr>
      <w:r>
        <w:rPr/>
        <w:br w:type="column"/>
      </w:r>
      <w:r>
        <w:rPr/>
        <w:t>4.031,73</w:t>
        <w:tab/>
      </w:r>
      <w:r>
        <w:rPr>
          <w:spacing w:val="-1"/>
        </w:rPr>
        <w:t>30.058,15</w:t>
      </w:r>
    </w:p>
    <w:p>
      <w:pPr>
        <w:pStyle w:val="BodyText"/>
        <w:spacing w:before="106"/>
        <w:ind w:left="979"/>
      </w:pPr>
      <w:r>
        <w:rPr/>
        <w:br w:type="column"/>
      </w:r>
      <w:r>
        <w:rPr/>
        <w:t>388.631,18</w:t>
      </w:r>
    </w:p>
    <w:sectPr>
      <w:type w:val="continuous"/>
      <w:pgSz w:w="16840" w:h="11900" w:orient="landscape"/>
      <w:pgMar w:top="2160" w:bottom="280" w:left="820" w:right="540"/>
      <w:cols w:num="3" w:equalWidth="0">
        <w:col w:w="10861" w:space="40"/>
        <w:col w:w="2820" w:space="39"/>
        <w:col w:w="17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42pt;margin-top:57pt;width:770pt;height:51pt;mso-position-horizontal-relative:page;mso-position-vertical-relative:page;z-index:-15946752" filled="false" stroked="true" strokeweight="1pt" strokecolor="#000000">
          <v:stroke dashstyl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pt;margin-top:59.24836pt;width:138.7pt;height:27.75pt;mso-position-horizontal-relative:page;mso-position-vertical-relative:page;z-index:-15946240" type="#_x0000_t202" filled="false" stroked="false">
          <v:textbox inset="0,0,0,0">
            <w:txbxContent>
              <w:p>
                <w:pPr>
                  <w:spacing w:line="312" w:lineRule="auto" w:before="16"/>
                  <w:ind w:left="20" w:right="422" w:firstLine="0"/>
                  <w:jc w:val="left"/>
                  <w:rPr>
                    <w:rFonts w:ascii="Arial"/>
                    <w:b/>
                    <w:sz w:val="12"/>
                  </w:rPr>
                </w:pPr>
                <w:r>
                  <w:rPr>
                    <w:rFonts w:ascii="Arial"/>
                    <w:b/>
                    <w:sz w:val="12"/>
                  </w:rPr>
                  <w:t>GOVERNO DO ESTADO DE SERGIPE</w:t>
                </w:r>
                <w:r>
                  <w:rPr>
                    <w:rFonts w:ascii="Arial"/>
                    <w:b/>
                    <w:spacing w:val="1"/>
                    <w:sz w:val="12"/>
                  </w:rPr>
                  <w:t> </w:t>
                </w:r>
                <w:r>
                  <w:rPr>
                    <w:rFonts w:ascii="Arial"/>
                    <w:b/>
                    <w:sz w:val="12"/>
                  </w:rPr>
                  <w:t>SECRETARIA</w:t>
                </w:r>
                <w:r>
                  <w:rPr>
                    <w:rFonts w:ascii="Arial"/>
                    <w:b/>
                    <w:spacing w:val="-4"/>
                    <w:sz w:val="12"/>
                  </w:rPr>
                  <w:t> </w:t>
                </w:r>
                <w:r>
                  <w:rPr>
                    <w:rFonts w:ascii="Arial"/>
                    <w:b/>
                    <w:sz w:val="12"/>
                  </w:rPr>
                  <w:t>DE</w:t>
                </w:r>
                <w:r>
                  <w:rPr>
                    <w:rFonts w:ascii="Arial"/>
                    <w:b/>
                    <w:spacing w:val="-4"/>
                    <w:sz w:val="12"/>
                  </w:rPr>
                  <w:t> </w:t>
                </w:r>
                <w:r>
                  <w:rPr>
                    <w:rFonts w:ascii="Arial"/>
                    <w:b/>
                    <w:sz w:val="12"/>
                  </w:rPr>
                  <w:t>ESTADO</w:t>
                </w:r>
                <w:r>
                  <w:rPr>
                    <w:rFonts w:ascii="Arial"/>
                    <w:b/>
                    <w:spacing w:val="-4"/>
                    <w:sz w:val="12"/>
                  </w:rPr>
                  <w:t> </w:t>
                </w:r>
                <w:r>
                  <w:rPr>
                    <w:rFonts w:ascii="Arial"/>
                    <w:b/>
                    <w:sz w:val="12"/>
                  </w:rPr>
                  <w:t>DA</w:t>
                </w:r>
                <w:r>
                  <w:rPr>
                    <w:rFonts w:ascii="Arial"/>
                    <w:b/>
                    <w:spacing w:val="-3"/>
                    <w:sz w:val="12"/>
                  </w:rPr>
                  <w:t> </w:t>
                </w:r>
                <w:r>
                  <w:rPr>
                    <w:rFonts w:ascii="Arial"/>
                    <w:b/>
                    <w:sz w:val="12"/>
                  </w:rPr>
                  <w:t>FAZENDA</w:t>
                </w:r>
              </w:p>
              <w:p>
                <w:pPr>
                  <w:spacing w:before="21"/>
                  <w:ind w:left="20" w:right="0" w:firstLine="0"/>
                  <w:jc w:val="left"/>
                  <w:rPr>
                    <w:rFonts w:ascii="Arial" w:hAnsi="Arial"/>
                    <w:b/>
                    <w:sz w:val="12"/>
                  </w:rPr>
                </w:pPr>
                <w:r>
                  <w:rPr>
                    <w:rFonts w:ascii="Arial" w:hAnsi="Arial"/>
                    <w:b/>
                    <w:sz w:val="12"/>
                  </w:rPr>
                  <w:t>SUPERINTENDÊNCIA DE FINANÇAS PÚBLICAS</w:t>
                </w:r>
              </w:p>
            </w:txbxContent>
          </v:textbox>
          <w10:wrap type="none"/>
        </v:shape>
      </w:pict>
    </w:r>
    <w:r>
      <w:rPr/>
      <w:pict>
        <v:shape style="position:absolute;margin-left:326.989990pt;margin-top:61.798359pt;width:202.05pt;height:15.65pt;mso-position-horizontal-relative:page;mso-position-vertical-relative:page;z-index:-15945728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1440" w:right="1" w:hanging="1421"/>
                </w:pPr>
                <w:r>
                  <w:rPr/>
                  <w:t>DEMONSTRATIVO DA EXECUÇÃO DA RECEITA ORÇAMENTÁRIA POR</w:t>
                </w:r>
                <w:r>
                  <w:rPr>
                    <w:spacing w:val="-31"/>
                  </w:rPr>
                  <w:t> </w:t>
                </w:r>
                <w:r>
                  <w:rPr/>
                  <w:t>UNIDADE GESTORA</w:t>
                </w:r>
              </w:p>
            </w:txbxContent>
          </v:textbox>
          <w10:wrap type="none"/>
        </v:shape>
      </w:pict>
    </w:r>
    <w:r>
      <w:rPr/>
      <w:pict>
        <v:shape style="position:absolute;margin-left:364.309998pt;margin-top:98.24836pt;width:127.4pt;height:8.75pt;mso-position-horizontal-relative:page;mso-position-vertical-relative:page;z-index:-15945216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PERIODO DE REFERÊNCIA: AGOSTO / 2023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6"/>
      <w:ind w:left="100"/>
      <w:outlineLvl w:val="1"/>
    </w:pPr>
    <w:rPr>
      <w:rFonts w:ascii="Arial" w:hAnsi="Arial" w:eastAsia="Arial" w:cs="Arial"/>
      <w:b/>
      <w:bCs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2023-10-06T12:56:31Z</dcterms:created>
  <dcterms:modified xsi:type="dcterms:W3CDTF">2023-10-06T12:56:31Z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PDFium</vt:lpwstr>
  </property>
  <property fmtid="{D5CDD505-2E9C-101B-9397-08002B2CF9AE}" pid="4" name="LastSaved">
    <vt:filetime>2023-09-19T00:00:00Z</vt:filetime>
  </property>
</Properties>
</file>