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E6621" w:rsidRDefault="00575C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6"/>
          <w:szCs w:val="16"/>
        </w:rPr>
      </w:pPr>
      <w:bookmarkStart w:id="0" w:name="_GoBack"/>
      <w:bookmarkEnd w:id="0"/>
      <w:r>
        <w:rPr>
          <w:b/>
          <w:color w:val="000000"/>
          <w:sz w:val="16"/>
          <w:szCs w:val="16"/>
        </w:rPr>
        <w:t>GOVERNO DO ESTADO</w:t>
      </w:r>
    </w:p>
    <w:p w14:paraId="00000002" w14:textId="77777777" w:rsidR="005E6621" w:rsidRDefault="00575C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LEI Nº. 8.821</w:t>
      </w:r>
    </w:p>
    <w:p w14:paraId="00000003" w14:textId="77777777" w:rsidR="005E6621" w:rsidRDefault="00575CF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i/>
          <w:color w:val="000000"/>
        </w:rPr>
        <w:t>DE</w:t>
      </w:r>
      <w:proofErr w:type="gramStart"/>
      <w:r>
        <w:rPr>
          <w:b/>
          <w:i/>
          <w:color w:val="000000"/>
        </w:rPr>
        <w:t xml:space="preserve">  </w:t>
      </w:r>
      <w:proofErr w:type="gramEnd"/>
      <w:r>
        <w:rPr>
          <w:b/>
          <w:i/>
          <w:color w:val="000000"/>
        </w:rPr>
        <w:t>03   DE     MARÇO   DE 2021</w:t>
      </w:r>
    </w:p>
    <w:p w14:paraId="00000004" w14:textId="77777777" w:rsidR="005E6621" w:rsidRDefault="005E6621"/>
    <w:p w14:paraId="00000005" w14:textId="77777777" w:rsidR="005E6621" w:rsidRDefault="005E6621"/>
    <w:p w14:paraId="00000006" w14:textId="77777777" w:rsidR="005E6621" w:rsidRDefault="00575CF3">
      <w:pPr>
        <w:ind w:left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Autoriza, em caráter excepcional, até o mês de julho de 2021, a prorrogação dos pagamentos do “Cartão Mais Inclusão – CMAIS”, referente aos beneficiários do Programa Emergencial, selecionados segundo os critérios da Lei nº 8.664, de 25 de março de 2020, e </w:t>
      </w:r>
      <w:r>
        <w:rPr>
          <w:sz w:val="26"/>
          <w:szCs w:val="26"/>
        </w:rPr>
        <w:t>regidos pelo art. 15 da Lei nº 8.808, de 29 de dezembro de 2020, e dá outras providências.</w:t>
      </w:r>
    </w:p>
    <w:p w14:paraId="00000007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08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O GOVERNADOR DO ESTADO DE SERGIPE,</w:t>
      </w:r>
    </w:p>
    <w:p w14:paraId="00000009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0A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Faço saber que a Assembleia Legislativa do Estado aprovou e eu sanciono a seguinte Lei:</w:t>
      </w:r>
    </w:p>
    <w:p w14:paraId="0000000B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0C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Fica autorizada, em caráter exc</w:t>
      </w:r>
      <w:r>
        <w:rPr>
          <w:sz w:val="26"/>
          <w:szCs w:val="26"/>
        </w:rPr>
        <w:t xml:space="preserve">epcional, até o mês de julho de 2021, a prorrogação dos pagamentos do Cartão Mais Inclusão – CMAIS, referente aos beneficiários do Programa </w:t>
      </w:r>
      <w:proofErr w:type="gramStart"/>
      <w:r>
        <w:rPr>
          <w:sz w:val="26"/>
          <w:szCs w:val="26"/>
        </w:rPr>
        <w:t>Emergencial já selecionados</w:t>
      </w:r>
      <w:proofErr w:type="gramEnd"/>
      <w:r>
        <w:rPr>
          <w:sz w:val="26"/>
          <w:szCs w:val="26"/>
        </w:rPr>
        <w:t xml:space="preserve"> em conformidade com a Lei nº 8.664, de 25 de março de 2020, decorrente da situação de em</w:t>
      </w:r>
      <w:r>
        <w:rPr>
          <w:sz w:val="26"/>
          <w:szCs w:val="26"/>
        </w:rPr>
        <w:t>ergência em saúde pública ocasionada pela COVID-19, atualmente regidos pelo art. 15 da Lei nº 8.808, de 29 de dezembro de 2020, desde que mantidas as condições de participação.</w:t>
      </w:r>
    </w:p>
    <w:p w14:paraId="0000000D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0E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Parágrafo único. </w:t>
      </w:r>
      <w:r>
        <w:rPr>
          <w:sz w:val="26"/>
          <w:szCs w:val="26"/>
        </w:rPr>
        <w:t>Não fazem jus à prorrogação excepcional de que trata o “caput</w:t>
      </w:r>
      <w:r>
        <w:rPr>
          <w:sz w:val="26"/>
          <w:szCs w:val="26"/>
        </w:rPr>
        <w:t>” deste artigo:</w:t>
      </w:r>
    </w:p>
    <w:p w14:paraId="0000000F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0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 – os beneficiários excluídos pelo Governo Federal do </w:t>
      </w:r>
      <w:proofErr w:type="spellStart"/>
      <w:proofErr w:type="gramStart"/>
      <w:r>
        <w:rPr>
          <w:sz w:val="26"/>
          <w:szCs w:val="26"/>
        </w:rPr>
        <w:t>CadÚnico</w:t>
      </w:r>
      <w:proofErr w:type="spellEnd"/>
      <w:proofErr w:type="gramEnd"/>
      <w:r>
        <w:rPr>
          <w:sz w:val="26"/>
          <w:szCs w:val="26"/>
        </w:rPr>
        <w:t xml:space="preserve"> - Cadastro Único, de que trata o Decreto (Federal) nº 6.135, de 26 de junho de 2007, e legislação correlata;</w:t>
      </w:r>
    </w:p>
    <w:p w14:paraId="00000011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2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II – os beneficiários contemplados pela Lei nº 8.808, de 29 de de</w:t>
      </w:r>
      <w:r>
        <w:rPr>
          <w:sz w:val="26"/>
          <w:szCs w:val="26"/>
        </w:rPr>
        <w:t xml:space="preserve">zembro de 2020, que instituiu </w:t>
      </w:r>
      <w:proofErr w:type="gramStart"/>
      <w:r>
        <w:rPr>
          <w:sz w:val="26"/>
          <w:szCs w:val="26"/>
        </w:rPr>
        <w:t>o programa em caráter permanente, vedada</w:t>
      </w:r>
      <w:proofErr w:type="gramEnd"/>
      <w:r>
        <w:rPr>
          <w:sz w:val="26"/>
          <w:szCs w:val="26"/>
        </w:rPr>
        <w:t xml:space="preserve"> a percepção conjunta com o benefício emergencial de que trata esta Lei;</w:t>
      </w:r>
    </w:p>
    <w:p w14:paraId="00000013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4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III</w:t>
      </w:r>
      <w:r>
        <w:rPr>
          <w:b/>
          <w:sz w:val="26"/>
          <w:szCs w:val="26"/>
        </w:rPr>
        <w:t xml:space="preserve"> –</w:t>
      </w:r>
      <w:r>
        <w:rPr>
          <w:sz w:val="26"/>
          <w:szCs w:val="26"/>
        </w:rPr>
        <w:t xml:space="preserve"> os beneficiários contemplados pelo programa federal Bolsa-Família.</w:t>
      </w:r>
    </w:p>
    <w:p w14:paraId="00000015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6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Fica acrescentado o parágrafo único ao art. 6º da Lei nº 8.808, de 29 de dezembro de 2020, com a seguinte redação:</w:t>
      </w:r>
    </w:p>
    <w:p w14:paraId="00000017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8" w14:textId="77777777" w:rsidR="005E6621" w:rsidRDefault="00575CF3">
      <w:pPr>
        <w:ind w:firstLine="241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“Art. </w:t>
      </w:r>
      <w:proofErr w:type="gramStart"/>
      <w:r>
        <w:rPr>
          <w:b/>
          <w:i/>
          <w:sz w:val="26"/>
          <w:szCs w:val="26"/>
        </w:rPr>
        <w:t>6º ...</w:t>
      </w:r>
      <w:proofErr w:type="gramEnd"/>
    </w:p>
    <w:p w14:paraId="00000019" w14:textId="77777777" w:rsidR="005E6621" w:rsidRDefault="00575CF3">
      <w:pPr>
        <w:ind w:firstLine="1560"/>
        <w:jc w:val="both"/>
        <w:rPr>
          <w:sz w:val="26"/>
          <w:szCs w:val="26"/>
        </w:rPr>
      </w:pPr>
      <w:proofErr w:type="gramStart"/>
      <w:r>
        <w:rPr>
          <w:b/>
          <w:i/>
          <w:sz w:val="26"/>
          <w:szCs w:val="26"/>
        </w:rPr>
        <w:t>..................................................................................................</w:t>
      </w:r>
      <w:proofErr w:type="gramEnd"/>
    </w:p>
    <w:p w14:paraId="0000001A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B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C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D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E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1F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0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1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2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3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4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5" w14:textId="77777777" w:rsidR="005E6621" w:rsidRDefault="00575CF3">
      <w:pPr>
        <w:ind w:left="1560" w:firstLine="85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Parágrafo único. Na hipótese de o beneficiário deixar de usar o benefício pelo período de 03 (três) meses consecutivos, a partir de abril de 2021, os valores existentes na conta vinculada ao benefício </w:t>
      </w:r>
      <w:proofErr w:type="gramStart"/>
      <w:r>
        <w:rPr>
          <w:b/>
          <w:i/>
          <w:sz w:val="26"/>
          <w:szCs w:val="26"/>
        </w:rPr>
        <w:t>devem ser</w:t>
      </w:r>
      <w:proofErr w:type="gramEnd"/>
      <w:r>
        <w:rPr>
          <w:b/>
          <w:i/>
          <w:sz w:val="26"/>
          <w:szCs w:val="26"/>
        </w:rPr>
        <w:t xml:space="preserve"> revertidos em favor do Estado de Sergipe, ex</w:t>
      </w:r>
      <w:r>
        <w:rPr>
          <w:b/>
          <w:i/>
          <w:sz w:val="26"/>
          <w:szCs w:val="26"/>
        </w:rPr>
        <w:t>clusivamente para pagamento de benefícios do Programa Cartão Mais Inclusão.”</w:t>
      </w:r>
    </w:p>
    <w:p w14:paraId="00000026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7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3º</w:t>
      </w:r>
      <w:r>
        <w:rPr>
          <w:sz w:val="26"/>
          <w:szCs w:val="26"/>
        </w:rPr>
        <w:t xml:space="preserve"> As despesas com a execução desta Lei devem correr por conta de dotações orçamentárias próprias, consignadas no Orçamento do Estado para </w:t>
      </w:r>
      <w:proofErr w:type="gramStart"/>
      <w:r>
        <w:rPr>
          <w:sz w:val="26"/>
          <w:szCs w:val="26"/>
        </w:rPr>
        <w:t>o Poder Executivo, suplementadas</w:t>
      </w:r>
      <w:proofErr w:type="gramEnd"/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se necessário, obedecidas as regras da Lei nº 8.819, de 14 de janeiro de 2021, que dispõe sobre o Orçamento do Estado de Sergipe para o Exercício Financeiro de 2021, e da Lei nº 8.645, de 08 de janeiro de 2020, que dispõe sobre o Plano Plurianual (PPA) 202</w:t>
      </w:r>
      <w:r>
        <w:rPr>
          <w:sz w:val="26"/>
          <w:szCs w:val="26"/>
        </w:rPr>
        <w:t>0-2023, além de outras fontes legais.</w:t>
      </w:r>
    </w:p>
    <w:p w14:paraId="00000028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9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4º</w:t>
      </w:r>
      <w:r>
        <w:rPr>
          <w:sz w:val="26"/>
          <w:szCs w:val="26"/>
        </w:rPr>
        <w:t xml:space="preserve"> Fica o Poder Executivo Estadual autorizado a editar os atos regulamentares necessários à fiel execução da presente Lei.</w:t>
      </w:r>
    </w:p>
    <w:p w14:paraId="0000002A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B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5º</w:t>
      </w:r>
      <w:r>
        <w:rPr>
          <w:sz w:val="26"/>
          <w:szCs w:val="26"/>
        </w:rPr>
        <w:t xml:space="preserve"> Esta Lei entra em vigor a partir da publicação.</w:t>
      </w:r>
    </w:p>
    <w:p w14:paraId="0000002C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D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6º</w:t>
      </w:r>
      <w:r>
        <w:rPr>
          <w:sz w:val="26"/>
          <w:szCs w:val="26"/>
        </w:rPr>
        <w:t xml:space="preserve"> Revogam-se as disposiçõ</w:t>
      </w:r>
      <w:r>
        <w:rPr>
          <w:sz w:val="26"/>
          <w:szCs w:val="26"/>
        </w:rPr>
        <w:t>es em contrário.</w:t>
      </w:r>
    </w:p>
    <w:p w14:paraId="0000002E" w14:textId="77777777" w:rsidR="005E6621" w:rsidRDefault="005E6621">
      <w:pPr>
        <w:ind w:firstLine="1560"/>
        <w:jc w:val="both"/>
        <w:rPr>
          <w:sz w:val="26"/>
          <w:szCs w:val="26"/>
        </w:rPr>
      </w:pPr>
    </w:p>
    <w:p w14:paraId="0000002F" w14:textId="77777777" w:rsidR="005E6621" w:rsidRDefault="00575CF3">
      <w:pPr>
        <w:ind w:firstLine="1560"/>
        <w:jc w:val="both"/>
        <w:rPr>
          <w:sz w:val="26"/>
          <w:szCs w:val="26"/>
        </w:rPr>
      </w:pPr>
      <w:r>
        <w:rPr>
          <w:sz w:val="26"/>
          <w:szCs w:val="26"/>
        </w:rPr>
        <w:t>Aracaju,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03   de   março   de 2021; 200º da Independência e 133º da República.</w:t>
      </w:r>
    </w:p>
    <w:p w14:paraId="00000030" w14:textId="77777777" w:rsidR="005E6621" w:rsidRDefault="005E6621">
      <w:pPr>
        <w:jc w:val="both"/>
        <w:rPr>
          <w:sz w:val="26"/>
          <w:szCs w:val="26"/>
        </w:rPr>
      </w:pPr>
    </w:p>
    <w:p w14:paraId="00000031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BELIVALDO CHAGAS SILVA</w:t>
      </w:r>
    </w:p>
    <w:p w14:paraId="00000032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GOVERNADOR DO ESTADO</w:t>
      </w:r>
    </w:p>
    <w:p w14:paraId="00000033" w14:textId="77777777" w:rsidR="005E6621" w:rsidRDefault="005E6621">
      <w:pPr>
        <w:jc w:val="center"/>
        <w:rPr>
          <w:sz w:val="26"/>
          <w:szCs w:val="26"/>
        </w:rPr>
      </w:pPr>
    </w:p>
    <w:p w14:paraId="00000034" w14:textId="77777777" w:rsidR="005E6621" w:rsidRDefault="00575CF3">
      <w:pPr>
        <w:jc w:val="center"/>
        <w:rPr>
          <w:sz w:val="26"/>
          <w:szCs w:val="26"/>
        </w:rPr>
      </w:pPr>
      <w:proofErr w:type="spellStart"/>
      <w:r>
        <w:rPr>
          <w:b/>
          <w:i/>
          <w:sz w:val="26"/>
          <w:szCs w:val="26"/>
        </w:rPr>
        <w:t>Lucivanda</w:t>
      </w:r>
      <w:proofErr w:type="spellEnd"/>
      <w:r>
        <w:rPr>
          <w:b/>
          <w:i/>
          <w:sz w:val="26"/>
          <w:szCs w:val="26"/>
        </w:rPr>
        <w:t xml:space="preserve"> Nunes Rodrigues</w:t>
      </w:r>
    </w:p>
    <w:p w14:paraId="00000035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Secretária de Estado da Inclusão e </w:t>
      </w:r>
    </w:p>
    <w:p w14:paraId="00000036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Assistência Social</w:t>
      </w:r>
    </w:p>
    <w:p w14:paraId="00000037" w14:textId="77777777" w:rsidR="005E6621" w:rsidRDefault="005E6621">
      <w:pPr>
        <w:jc w:val="center"/>
        <w:rPr>
          <w:sz w:val="26"/>
          <w:szCs w:val="26"/>
        </w:rPr>
      </w:pPr>
    </w:p>
    <w:p w14:paraId="00000038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José Carlos </w:t>
      </w:r>
      <w:proofErr w:type="spellStart"/>
      <w:r>
        <w:rPr>
          <w:b/>
          <w:i/>
          <w:sz w:val="26"/>
          <w:szCs w:val="26"/>
        </w:rPr>
        <w:t>Felizola</w:t>
      </w:r>
      <w:proofErr w:type="spellEnd"/>
      <w:r>
        <w:rPr>
          <w:b/>
          <w:i/>
          <w:sz w:val="26"/>
          <w:szCs w:val="26"/>
        </w:rPr>
        <w:t xml:space="preserve"> Soares Filho</w:t>
      </w:r>
    </w:p>
    <w:p w14:paraId="00000039" w14:textId="77777777" w:rsidR="005E6621" w:rsidRDefault="00575CF3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Secretário de Estado Geral de Governo</w:t>
      </w:r>
    </w:p>
    <w:p w14:paraId="0000003A" w14:textId="77777777" w:rsidR="005E6621" w:rsidRDefault="005E6621">
      <w:pPr>
        <w:jc w:val="both"/>
        <w:rPr>
          <w:sz w:val="26"/>
          <w:szCs w:val="26"/>
        </w:rPr>
      </w:pPr>
    </w:p>
    <w:p w14:paraId="0000003B" w14:textId="77777777" w:rsidR="005E6621" w:rsidRDefault="005E6621">
      <w:pPr>
        <w:jc w:val="both"/>
        <w:rPr>
          <w:sz w:val="26"/>
          <w:szCs w:val="26"/>
        </w:rPr>
      </w:pPr>
    </w:p>
    <w:p w14:paraId="0000003C" w14:textId="77777777" w:rsidR="005E6621" w:rsidRDefault="005E6621">
      <w:pPr>
        <w:jc w:val="both"/>
        <w:rPr>
          <w:sz w:val="26"/>
          <w:szCs w:val="26"/>
        </w:rPr>
      </w:pPr>
    </w:p>
    <w:p w14:paraId="0000003D" w14:textId="77777777" w:rsidR="005E6621" w:rsidRDefault="005E6621">
      <w:pPr>
        <w:jc w:val="both"/>
        <w:rPr>
          <w:sz w:val="26"/>
          <w:szCs w:val="26"/>
        </w:rPr>
      </w:pPr>
    </w:p>
    <w:p w14:paraId="0000003E" w14:textId="77777777" w:rsidR="005E6621" w:rsidRDefault="005E6621">
      <w:pPr>
        <w:jc w:val="both"/>
        <w:rPr>
          <w:sz w:val="26"/>
          <w:szCs w:val="26"/>
        </w:rPr>
      </w:pPr>
    </w:p>
    <w:p w14:paraId="0000003F" w14:textId="77777777" w:rsidR="005E6621" w:rsidRDefault="005E6621">
      <w:pPr>
        <w:jc w:val="both"/>
        <w:rPr>
          <w:sz w:val="26"/>
          <w:szCs w:val="26"/>
        </w:rPr>
      </w:pPr>
    </w:p>
    <w:p w14:paraId="00000040" w14:textId="77777777" w:rsidR="005E6621" w:rsidRDefault="00575CF3">
      <w:pPr>
        <w:jc w:val="both"/>
        <w:rPr>
          <w:sz w:val="24"/>
          <w:szCs w:val="24"/>
        </w:rPr>
      </w:pPr>
      <w:r>
        <w:rPr>
          <w:sz w:val="24"/>
          <w:szCs w:val="24"/>
        </w:rPr>
        <w:t>Iniciativa do Poder Executivo</w:t>
      </w:r>
    </w:p>
    <w:p w14:paraId="00000041" w14:textId="77777777" w:rsidR="005E6621" w:rsidRDefault="005E6621">
      <w:pPr>
        <w:jc w:val="right"/>
        <w:rPr>
          <w:sz w:val="18"/>
          <w:szCs w:val="18"/>
        </w:rPr>
      </w:pPr>
    </w:p>
    <w:p w14:paraId="00000042" w14:textId="77777777" w:rsidR="005E6621" w:rsidRDefault="005E6621">
      <w:pPr>
        <w:jc w:val="right"/>
        <w:rPr>
          <w:sz w:val="18"/>
          <w:szCs w:val="18"/>
        </w:rPr>
      </w:pPr>
    </w:p>
    <w:sectPr w:rsidR="005E6621">
      <w:headerReference w:type="even" r:id="rId7"/>
      <w:headerReference w:type="default" r:id="rId8"/>
      <w:headerReference w:type="first" r:id="rId9"/>
      <w:pgSz w:w="11907" w:h="16840"/>
      <w:pgMar w:top="398" w:right="992" w:bottom="709" w:left="1701" w:header="284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62586" w14:textId="77777777" w:rsidR="00000000" w:rsidRDefault="00575CF3">
      <w:r>
        <w:separator/>
      </w:r>
    </w:p>
  </w:endnote>
  <w:endnote w:type="continuationSeparator" w:id="0">
    <w:p w14:paraId="11AC2C22" w14:textId="77777777" w:rsidR="00000000" w:rsidRDefault="0057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B254C" w14:textId="77777777" w:rsidR="00000000" w:rsidRDefault="00575CF3">
      <w:r>
        <w:separator/>
      </w:r>
    </w:p>
  </w:footnote>
  <w:footnote w:type="continuationSeparator" w:id="0">
    <w:p w14:paraId="523CEAC2" w14:textId="77777777" w:rsidR="00000000" w:rsidRDefault="00575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3" w14:textId="77777777" w:rsidR="005E6621" w:rsidRDefault="00575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end"/>
    </w:r>
  </w:p>
  <w:p w14:paraId="00000044" w14:textId="77777777" w:rsidR="005E6621" w:rsidRDefault="005E66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7" w14:textId="77777777" w:rsidR="005E6621" w:rsidRDefault="00575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00000048" w14:textId="77777777" w:rsidR="005E6621" w:rsidRDefault="005E66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00000049" w14:textId="77777777" w:rsidR="005E6621" w:rsidRDefault="005E66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5" w14:textId="77777777" w:rsidR="005E6621" w:rsidRDefault="005E66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00000046" w14:textId="77777777" w:rsidR="005E6621" w:rsidRDefault="005E66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6621"/>
    <w:rsid w:val="00575CF3"/>
    <w:rsid w:val="005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Lima Sandes</dc:creator>
  <cp:lastModifiedBy>Andréa Lima Sandes</cp:lastModifiedBy>
  <cp:revision>2</cp:revision>
  <dcterms:created xsi:type="dcterms:W3CDTF">2021-03-04T11:16:00Z</dcterms:created>
  <dcterms:modified xsi:type="dcterms:W3CDTF">2021-03-04T11:16:00Z</dcterms:modified>
</cp:coreProperties>
</file>